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ГРАВИРОВАЛЬНО-ФРЕЗЕРНЫЙ СТАНОК С ЧПУ SM2030L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2828260" cy="2828260"/>
            <wp:effectExtent b="0" l="0" r="0" t="0"/>
            <wp:docPr descr="https://stanki-m.com/wp-content/uploads/2022/08/1-2-480x480.png" id="2" name="image2.png"/>
            <a:graphic>
              <a:graphicData uri="http://schemas.openxmlformats.org/drawingml/2006/picture">
                <pic:pic>
                  <pic:nvPicPr>
                    <pic:cNvPr descr="https://stanki-m.com/wp-content/uploads/2022/08/1-2-480x480.pn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260" cy="2828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НАЗНАЧЕНИЕ: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Оборудование предназначено для изготовления деталей путём фрезеровки  из полноформатных плитных материалов (2D обработка) и для нанесения различных гравировок на поверхности деталей (2D обработка). Также возможности оборудования позволяют  использовать его для изготовления объёмных деталей в 3-х мерном пространстве (3D обработка).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ОБЛАСТЬ ПРИМЕНЕНИЯ: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Производство рекламной продукции: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Раскрой криволинейных деталей из листовых пластиков, ПВХ, акрила и других различных  композитных материалов. Вырезка букв, логотипов, подставок, эмблем и т.д. Изготовление выставочных и брендовых рекламных стендов.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Производство корпусной мебели: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Криволинейный и прямолинейный раскрой фанеры, ДСП, МДФ. Изготовление различных мебельных фасадов , накладок на мебель,  столешниц для кухонной мебели, элементов мебели из массива.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Производство дверей: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Раскрой криволинейных деталей из листовых пластиков, ПВХ, акрила и других различных  композитных материалов. Вырезка букв, логотипов, подставок, эмблем и т.д. Изготовление выставочных и брендовых рекламных стендов.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Изготовление элементов лестниц, декора и сувенирной продукции: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Панно с художественной резьбой и орнаментами. Декоративные элементы для украшения интерьеров. Элементы лестниц и каминов. Художественный паркет.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Краткие характеристики</w:t>
      </w:r>
      <w:r w:rsidDel="00000000" w:rsidR="00000000" w:rsidRPr="00000000">
        <w:rPr>
          <w:rtl w:val="0"/>
        </w:rPr>
      </w:r>
    </w:p>
    <w:tbl>
      <w:tblPr>
        <w:tblStyle w:val="Table1"/>
        <w:tblW w:w="13875.0" w:type="dxa"/>
        <w:jc w:val="left"/>
        <w:tblInd w:w="0.0" w:type="dxa"/>
        <w:tblLayout w:type="fixed"/>
        <w:tblLook w:val="0400"/>
      </w:tblPr>
      <w:tblGrid>
        <w:gridCol w:w="9011"/>
        <w:gridCol w:w="4864"/>
        <w:tblGridChange w:id="0">
          <w:tblGrid>
            <w:gridCol w:w="9011"/>
            <w:gridCol w:w="486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Размеры зоны обработки X и Y, наибольшие, мм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2100 х 3050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Перемещение шпинделя по оси Z, мм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Система смены инструмента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Ручная (цанговый)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передачи по оси Z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ШВП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передачи по оси X и 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Косозубые рейки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рабочего стола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Вакуумный стол с T-пазами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электродвигателей перемещения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шаговые двигатели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Скорость рабочего хода, м/мин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 – 8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Скорость холостого хода, м/мин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 – 12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Частота вращения шпинделя, об/мин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 – 24000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Мощность шпинделя, кВт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охлаждения шпинделя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водяное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цанги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ER32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Посадочный диаметр инструмента, наибольший, мм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Напряжение, В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380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Частота тока, Гц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Общая установленная мощность, кВт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12,5</w:t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Габаритные размеры</w:t>
      </w:r>
      <w:r w:rsidDel="00000000" w:rsidR="00000000" w:rsidRPr="00000000">
        <w:rPr>
          <w:rtl w:val="0"/>
        </w:rPr>
      </w:r>
    </w:p>
    <w:tbl>
      <w:tblPr>
        <w:tblStyle w:val="Table2"/>
        <w:tblW w:w="1908.0" w:type="dxa"/>
        <w:jc w:val="left"/>
        <w:tblInd w:w="0.0" w:type="dxa"/>
        <w:tblLayout w:type="fixed"/>
        <w:tblLook w:val="0400"/>
      </w:tblPr>
      <w:tblGrid>
        <w:gridCol w:w="1353"/>
        <w:gridCol w:w="555"/>
        <w:tblGridChange w:id="0">
          <w:tblGrid>
            <w:gridCol w:w="1353"/>
            <w:gridCol w:w="55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Длина, мм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Ширина, мм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2300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Высота, мм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1250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Вес, кг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1400</w:t>
            </w:r>
          </w:p>
        </w:tc>
      </w:tr>
    </w:tbl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Страна производства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Китай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Срок гарантии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12 месяцев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Размеры вакуумного стола, мм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3050 х 2080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5,5 кВт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Шаговые двигатели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Стол с вакуумной подготовкой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1892708" cy="1574845"/>
            <wp:effectExtent b="0" l="0" r="0" t="0"/>
            <wp:docPr descr="https://stanki-m.com/wp-content/uploads/2022/08/шаговые-двигатели.jpg" id="4" name="image4.png"/>
            <a:graphic>
              <a:graphicData uri="http://schemas.openxmlformats.org/drawingml/2006/picture">
                <pic:pic>
                  <pic:nvPicPr>
                    <pic:cNvPr descr="https://stanki-m.com/wp-content/uploads/2022/08/шаговые-двигатели.jpg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2708" cy="1574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ШАГОВЫЕ ДВИГАТЕЛИ ОСЕВОГО ПЕРЕМЕЩЕНИЯ ( Yako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или Leadshine)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818191" cy="1362169"/>
            <wp:effectExtent b="0" l="0" r="0" t="0"/>
            <wp:docPr descr="https://stanki-m.com/wp-content/uploads/2022/08/Станина.jpg" id="3" name="image3.png"/>
            <a:graphic>
              <a:graphicData uri="http://schemas.openxmlformats.org/drawingml/2006/picture">
                <pic:pic>
                  <pic:nvPicPr>
                    <pic:cNvPr descr="https://stanki-m.com/wp-content/uploads/2022/08/Станина.jp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8191" cy="1362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ЦЕЛЬНОСВАРНАЯ СТАНИНА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Станина станка выполнена из толстостенных прямоугольных труб, что наряду с большим количеством поперечных балок, обеспечивают отличный уровень жесткости и виброустойчивости.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819094" cy="1212676"/>
            <wp:effectExtent b="0" l="0" r="0" t="0"/>
            <wp:docPr descr="https://stanki-m.com/wp-content/uploads/2022/08/направляющие.jpg" id="6" name="image6.png"/>
            <a:graphic>
              <a:graphicData uri="http://schemas.openxmlformats.org/drawingml/2006/picture">
                <pic:pic>
                  <pic:nvPicPr>
                    <pic:cNvPr descr="https://stanki-m.com/wp-content/uploads/2022/08/направляющие.jpg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9094" cy="1212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ВЫСОКОТОЧНЫЕ ЛИНЕЙНЫЕ НАПРАВЛЯЮЩИЕ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ПОВЫШЕННОЙ ЖЕСТКОСТИ &lt;HIWIN&gt; ТАЙВАНЬ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За счет повышенной устойчивости и жесткости обеспечивают высокую точность перемещения портала и высокооборотного шпинделя по осям Х, Y, Z. Достигается высокая точность обработки и долговечность работы станка без потери точностных параметров.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3"/>
        <w:rPr>
          <w:color w:val="000000"/>
        </w:rPr>
      </w:pPr>
      <w:r w:rsidDel="00000000" w:rsidR="00000000" w:rsidRPr="00000000">
        <w:rPr/>
        <w:drawing>
          <wp:inline distB="0" distT="0" distL="0" distR="0">
            <wp:extent cx="1821937" cy="1267930"/>
            <wp:effectExtent b="0" l="0" r="0" t="0"/>
            <wp:docPr descr="https://stanki-m.com/wp-content/uploads/2022/08/косозубая-рейка.jpg" id="5" name="image5.png"/>
            <a:graphic>
              <a:graphicData uri="http://schemas.openxmlformats.org/drawingml/2006/picture">
                <pic:pic>
                  <pic:nvPicPr>
                    <pic:cNvPr descr="https://stanki-m.com/wp-content/uploads/2022/08/косозубая-рейка.jpg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1937" cy="1267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rtl w:val="0"/>
        </w:rPr>
        <w:t xml:space="preserve">КОСОЗУБАЯ РЕЙКА ПО ОСЯМ Х/Y/Z</w:t>
        <w:br w:type="textWrapping"/>
        <w:t xml:space="preserve">Перемещения по осям Х и Y нас станке используется косозубая рейка. Это решение позволяет добиться высоких скоростных показателей без ущерба точности обработок.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786252" cy="1188966"/>
            <wp:effectExtent b="0" l="0" r="0" t="0"/>
            <wp:docPr descr="https://stanki-m.com/wp-content/uploads/2022/08/кожух.jpg" id="8" name="image8.png"/>
            <a:graphic>
              <a:graphicData uri="http://schemas.openxmlformats.org/drawingml/2006/picture">
                <pic:pic>
                  <pic:nvPicPr>
                    <pic:cNvPr descr="https://stanki-m.com/wp-content/uploads/2022/08/кожух.jpg"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6252" cy="1188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КОЖУХИ ДЛЯ ЗАЩИТЫ НАПРАВЛЯЮЩИХ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Имеют специальный форму и изгиб предотвращающий попадание обрезков и пыли на направляющие в процессе обработки.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1775560" cy="1183822"/>
            <wp:effectExtent b="0" l="0" r="0" t="0"/>
            <wp:docPr descr="https://stanki-m.com/wp-content/uploads/2022/08/стол.jpg" id="7" name="image7.png"/>
            <a:graphic>
              <a:graphicData uri="http://schemas.openxmlformats.org/drawingml/2006/picture">
                <pic:pic>
                  <pic:nvPicPr>
                    <pic:cNvPr descr="https://stanki-m.com/wp-content/uploads/2022/08/стол.jpg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5560" cy="11838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КОМБИНИРОВАННЫЙ ВАКУУМНЫЙ СТОЛ С «Т» — ПАЗАМИ – БАЗОВАЯ КОНФИГУРАЦИЯ</w:t>
      </w:r>
    </w:p>
    <w:p w:rsidR="00000000" w:rsidDel="00000000" w:rsidP="00000000" w:rsidRDefault="00000000" w:rsidRPr="00000000" w14:paraId="0000005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1775720" cy="1272134"/>
            <wp:effectExtent b="0" l="0" r="0" t="0"/>
            <wp:docPr descr="https://stanki-m.com/wp-content/uploads/2022/08/шпиндель.jpg" id="10" name="image10.png"/>
            <a:graphic>
              <a:graphicData uri="http://schemas.openxmlformats.org/drawingml/2006/picture">
                <pic:pic>
                  <pic:nvPicPr>
                    <pic:cNvPr descr="https://stanki-m.com/wp-content/uploads/2022/08/шпиндель.jpg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5720" cy="1272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ПРОМЫШЛЕННЫЙ ЭЛЕКТРОШПИНДЕЛЬ 5.5 КВТ — 24 000 ОБ/МИН &lt;HQD&gt; Китай</w:t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1435504" cy="1858206"/>
            <wp:effectExtent b="0" l="0" r="0" t="0"/>
            <wp:docPr descr="https://stanki-m.com/wp-content/uploads/2022/08/нс-студиио.jpg" id="9" name="image9.png"/>
            <a:graphic>
              <a:graphicData uri="http://schemas.openxmlformats.org/drawingml/2006/picture">
                <pic:pic>
                  <pic:nvPicPr>
                    <pic:cNvPr descr="https://stanki-m.com/wp-content/uploads/2022/08/нс-студиио.jpg"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5504" cy="1858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СИСТЕМА УПРАВЛЕНИЯ &lt;NC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stuido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V5&gt;</w:t>
      </w:r>
    </w:p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788029" cy="1185166"/>
            <wp:effectExtent b="0" l="0" r="0" t="0"/>
            <wp:docPr descr="https://stanki-m.com/wp-content/uploads/2022/08/шкаф-управления.jpg" id="13" name="image13.png"/>
            <a:graphic>
              <a:graphicData uri="http://schemas.openxmlformats.org/drawingml/2006/picture">
                <pic:pic>
                  <pic:nvPicPr>
                    <pic:cNvPr descr="https://stanki-m.com/wp-content/uploads/2022/08/шкаф-управления.jpg"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8029" cy="1185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ШКАФ УПРАВЛЕНИЯ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Шкаф управления — самый основной элемент станка и от его надежности зависит дальнейшая стабильная работа станка. Шкаф управления станком оснащен комплектующими ведущих мировых производителей и скомпонован в отдельный блок, изолированный от вибраций, перегрева и других внешних воздействий. Все компоненты и соединения расположены на строго отведенных местах и имеют легкий доступ для контроля и обслуживания.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1807689" cy="1268413"/>
            <wp:effectExtent b="0" l="0" r="0" t="0"/>
            <wp:docPr descr="https://stanki-m.com/wp-content/uploads/2022/08/Арт-кам.jpg" id="11" name="image11.png"/>
            <a:graphic>
              <a:graphicData uri="http://schemas.openxmlformats.org/drawingml/2006/picture">
                <pic:pic>
                  <pic:nvPicPr>
                    <pic:cNvPr descr="https://stanki-m.com/wp-content/uploads/2022/08/Арт-кам.jpg"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7689" cy="1268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ПРОГРАММНОЕ ОБЕСПЕЧЕНИЕ  «ArtCAM Express»</w:t>
      </w:r>
    </w:p>
    <w:p w:rsidR="00000000" w:rsidDel="00000000" w:rsidP="00000000" w:rsidRDefault="00000000" w:rsidRPr="00000000" w14:paraId="0000005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808815" cy="1297090"/>
            <wp:effectExtent b="0" l="0" r="0" t="0"/>
            <wp:docPr descr="https://stanki-m.com/wp-content/uploads/2022/08/ЗИП.jpg" id="12" name="image12.png"/>
            <a:graphic>
              <a:graphicData uri="http://schemas.openxmlformats.org/drawingml/2006/picture">
                <pic:pic>
                  <pic:nvPicPr>
                    <pic:cNvPr descr="https://stanki-m.com/wp-content/uploads/2022/08/ЗИП.jpg"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815" cy="1297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ЯЩИК ДЛЯ ИНСТРУМЕНТА (ЗИП)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Эргономичный инструментальный ящик включающий набор фрез и цанг, смазочный комплект, набор ключей и т.д.</w:t>
      </w:r>
    </w:p>
    <w:p w:rsidR="00000000" w:rsidDel="00000000" w:rsidP="00000000" w:rsidRDefault="00000000" w:rsidRPr="00000000" w14:paraId="00000060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6838" w:w="11906" w:orient="portrait"/>
      <w:pgMar w:bottom="567" w:top="567" w:left="567" w:right="567" w:header="397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Arial"/>
  <w:font w:name="Arial Black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366091"/>
        <w:sz w:val="22"/>
        <w:szCs w:val="22"/>
        <w:u w:val="none"/>
        <w:shd w:fill="auto" w:val="clear"/>
        <w:vertAlign w:val="baseline"/>
        <w:rtl w:val="0"/>
      </w:rPr>
      <w:t xml:space="preserve">e-mail:</w:t>
    </w:r>
    <w:hyperlink r:id="rId1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t xml:space="preserve">stanki-m16@yandex.ru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+7 (917) 286 36 67 Евгений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ООО «СТАНКИ-М»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319996</wp:posOffset>
          </wp:positionH>
          <wp:positionV relativeFrom="paragraph">
            <wp:posOffset>-109883</wp:posOffset>
          </wp:positionV>
          <wp:extent cx="716929" cy="681163"/>
          <wp:effectExtent b="76200" l="76200" r="76200" t="76200"/>
          <wp:wrapNone/>
          <wp:docPr descr="Станки М2.jpg" id="1" name="image1.png"/>
          <a:graphic>
            <a:graphicData uri="http://schemas.openxmlformats.org/drawingml/2006/picture">
              <pic:pic>
                <pic:nvPicPr>
                  <pic:cNvPr descr="Станки М2.jp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6929" cy="681163"/>
                  </a:xfrm>
                  <a:prstGeom prst="rect"/>
                  <a:ln w="76200">
                    <a:solidFill>
                      <a:srgbClr val="EAEAEA"/>
                    </a:solidFill>
                    <a:prstDash val="solid"/>
                  </a:ln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428022 г. Чебоксары, Марпосадское шоссе, д.32, оф. нп 03</w:t>
    </w:r>
  </w:p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ИНН: 2130193195 КПП: 213001001 ОГРН: 1172130013725</w:t>
    </w:r>
  </w:p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10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3.png"/><Relationship Id="rId14" Type="http://schemas.openxmlformats.org/officeDocument/2006/relationships/image" Target="media/image9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2.png"/><Relationship Id="rId18" Type="http://schemas.openxmlformats.org/officeDocument/2006/relationships/header" Target="header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stanki-m16@yandex.r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